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Piano di gestione degli incidenti di sicurezza informatica</w:t>
      </w:r>
    </w:p>
    <w:p>
      <w:r>
        <w:rPr>
          <w:b/>
        </w:rPr>
        <w:t xml:space="preserve">[Nome dell'organizzazione]</w:t>
      </w:r>
    </w:p>
    <w:p>
      <w:r>
        <w:t xml:space="preserve">Modello gratuito di Epic Assess basato sulla misura ACN RS.MA-01 (Det. ACN 379907/2025). Aggiornato al 23 settembre 2026.</w:t>
      </w:r>
    </w:p>
    <w:p>
      <w:pPr>
        <w:pStyle w:val="Nota"/>
      </w:pPr>
      <w:r>
        <w:t xml:space="preserve">Nota d'uso. Questi modelli sono forniti gratuitamente da Mokka Studios a scopo informativo, come punto di partenza. Non sono una consulenza legale né tecnica e non garantiscono la conformità al D.Lgs. 138/2024 o alle determinazioni dell'ACN: vanno adattati alla tua organizzazione, verificati da chi ne ha la competenza e approvati dagli organi di amministrazione. Fanno fede i testi ufficiali pubblicati su normattiva.it e acn.gov.it. Mokka Studios non risponde dell'uso che ne viene fatto. Aggiornati al 23 settembre 2026 (Det. ACN 379907/2025).</w:t>
      </w:r>
    </w:p>
    <w:p>
      <w:pPr>
        <w:pStyle w:val="Heading2"/>
      </w:pPr>
      <w:r>
        <w:t xml:space="preserve">Controllo del documento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t xml:space="preserve">Versione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[1.0]</w:t>
            </w:r>
          </w:p>
        </w:tc>
      </w:tr>
      <w:tr>
        <w:tc>
          <w:tcPr>
            <w:tcW w:w="0" w:type="auto"/>
          </w:tcPr>
          <w:p>
            <w:r>
              <w:t xml:space="preserve">Data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[gg/mm/aaaa]</w:t>
            </w:r>
          </w:p>
        </w:tc>
      </w:tr>
      <w:tr>
        <w:tc>
          <w:tcPr>
            <w:tcW w:w="0" w:type="auto"/>
          </w:tcPr>
          <w:p>
            <w:r>
              <w:t xml:space="preserve">Redatto da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ruolo]</w:t>
            </w:r>
          </w:p>
        </w:tc>
      </w:tr>
      <w:tr>
        <w:tc>
          <w:tcPr>
            <w:tcW w:w="0" w:type="auto"/>
          </w:tcPr>
          <w:p>
            <w:r>
              <w:t xml:space="preserve">Approvato da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[Organo di amministrazione]</w:t>
            </w:r>
          </w:p>
        </w:tc>
      </w:tr>
      <w:tr>
        <w:tc>
          <w:tcPr>
            <w:tcW w:w="0" w:type="auto"/>
          </w:tcPr>
          <w:p>
            <w:r>
              <w:t xml:space="preserve">Data di approvazione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[gg/mm/aaaa, riferimento della delibera]</w:t>
            </w:r>
          </w:p>
        </w:tc>
      </w:tr>
      <w:tr>
        <w:tc>
          <w:tcPr>
            <w:tcW w:w="0" w:type="auto"/>
          </w:tcPr>
          <w:p>
            <w:r>
              <w:t xml:space="preserve">Prossimo riesame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[gg/mm/aaaa]</w:t>
            </w:r>
          </w:p>
        </w:tc>
      </w:tr>
    </w:tbl>
    <w:p/>
    <w:p>
      <w:pPr>
        <w:pStyle w:val="Heading2"/>
      </w:pPr>
      <w:r>
        <w:t xml:space="preserve">Come usare questo modello</w:t>
      </w:r>
    </w:p>
    <w:p>
      <w:pPr>
        <w:pStyle w:val="Voce"/>
      </w:pPr>
      <w:r>
        <w:t xml:space="preserve">• Sostituisci le parti tra parentesi quadre con i dati della tua organizzazione.</w:t>
      </w:r>
    </w:p>
    <w:p>
      <w:pPr>
        <w:pStyle w:val="Voce"/>
      </w:pPr>
      <w:r>
        <w:t xml:space="preserve">• Togli ciò che non ti riguarda e aggiungi ciò che manca: un modello è un punto di partenza, non la tua politica.</w:t>
      </w:r>
    </w:p>
    <w:p>
      <w:pPr>
        <w:pStyle w:val="Voce"/>
      </w:pPr>
      <w:r>
        <w:t xml:space="preserve">• Fai approvare il documento agli organi di amministrazione e conserva la prova dell'approvazione: la chiedono le misure GV.PO-01 e RS.MA-01.</w:t>
      </w:r>
    </w:p>
    <w:p>
      <w:pPr>
        <w:pStyle w:val="Voce"/>
      </w:pPr>
      <w:r>
        <w:t xml:space="preserve">• Metti in calendario il riesame: le politiche almeno una volta l'anno (GV.PO-02), il piano incidenti almeno ogni due anni (RS.MA-01).</w:t>
      </w:r>
    </w:p>
    <w:p>
      <w:pPr>
        <w:pStyle w:val="Istruzione"/>
      </w:pPr>
      <w:r>
        <w:t xml:space="preserve">Le parti evidenziate in giallo tra parentesi quadre sono da compilare. Le righe in corsivo sono istruzioni: cancellale quando hai finito.</w:t>
      </w:r>
    </w:p>
    <w:p>
      <w:r>
        <w:br w:type="page"/>
      </w:r>
    </w:p>
    <w:p>
      <w:pPr>
        <w:pStyle w:val="Heading1"/>
      </w:pPr>
      <w:r>
        <w:t xml:space="preserve">1. Scopo e ambito</w:t>
      </w:r>
    </w:p>
    <w:p>
      <w:pPr>
        <w:pStyle w:val="Istruzione"/>
      </w:pPr>
      <w:r>
        <w:t xml:space="preserve">Indica quali sistemi informativi e di rete copre il piano: almeno quelli rilevanti.</w:t>
      </w:r>
    </w:p>
    <w:p>
      <w:r>
        <w:t xml:space="preserve">Questo piano stabilisce come </w:t>
      </w:r>
      <w:r>
        <w:rPr>
          <w:highlight w:val="yellow"/>
        </w:rPr>
        <w:t xml:space="preserve">[Nome dell'organizzazione]</w:t>
      </w:r>
      <w:r>
        <w:t xml:space="preserve"> rileva, gestisce e notifica al CSIRT Italia gli incidenti di sicurezza informatica, in accordo con l'art. 25 del D.Lgs. 138/2024. Si applica a </w:t>
      </w:r>
      <w:r>
        <w:rPr>
          <w:highlight w:val="yellow"/>
        </w:rPr>
        <w:t xml:space="preserve">[sistemi informativi e di rete coperti]</w:t>
      </w:r>
      <w:r>
        <w:t xml:space="preserve">.</w:t>
      </w:r>
    </w:p>
    <w:p>
      <w:pPr>
        <w:pStyle w:val="Nota"/>
      </w:pPr>
      <w:r>
        <w:t xml:space="preserve">Requisito ACN RS.MA-01, punto 1: «È definito, attuato, aggiornato e documentato un piano per la gestione degli incidenti di sicurezza informatica e la notifica al CSIRT Italia, in accordo a quanto previsto dall’articolo 25 del decreto NIS, che comprende almeno: a) le fasi e le procedure di gestione e notifica degli incidenti con l’indicazione dei relativi ruoli e delle responsabilità; b) le procedure per la predisposizione e la trasmissione delle relazioni di cui all’articolo 25, comma 5, lettere c), d) ed e) del decreto NIS; c) le informazioni di contatto per la segnalazione degli incidenti; d) le modalità di comunicazione interna, anche con riguardo al coinvolgimento degli organi di amministrazione e direttivi, ed esterna; e) la reportistica da utilizzare per la documentazione dell’incidente.»</w:t>
      </w:r>
    </w:p>
    <w:p>
      <w:pPr>
        <w:pStyle w:val="Heading1"/>
      </w:pPr>
      <w:r>
        <w:t xml:space="preserve">2. Ruoli e responsabilità</w:t>
      </w:r>
    </w:p>
    <w:p>
      <w:pPr>
        <w:pStyle w:val="Istruzione"/>
      </w:pPr>
      <w:r>
        <w:t xml:space="preserve">Per ogni ruolo: nome, contatti e sostituto. RS.MA-01, punto 1, lett. a).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Ruolo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Nome e contatti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Sostituto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Compiti nella gestione degli incidenti</w:t>
            </w:r>
          </w:p>
        </w:tc>
      </w:tr>
      <w:tr>
        <w:tc>
          <w:tcPr>
            <w:tcW w:w="0" w:type="auto"/>
          </w:tcPr>
          <w:p>
            <w:r>
              <w:t xml:space="preserve">Referente CSIRT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t xml:space="preserve">Parla con il CSIRT Italia e invia le notifiche</w:t>
            </w:r>
          </w:p>
        </w:tc>
      </w:tr>
      <w:tr>
        <w:tc>
          <w:tcPr>
            <w:tcW w:w="0" w:type="auto"/>
          </w:tcPr>
          <w:p>
            <w:r>
              <w:t xml:space="preserve">Punto di contatto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[Compiti]</w:t>
            </w:r>
          </w:p>
        </w:tc>
      </w:tr>
      <w:tr>
        <w:tc>
          <w:tcPr>
            <w:tcW w:w="0" w:type="auto"/>
          </w:tcPr>
          <w:p>
            <w:r>
              <w:t xml:space="preserve">Responsabile della sicurezza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telefono, email]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[Compiti]</w:t>
            </w:r>
          </w:p>
        </w:tc>
      </w:tr>
      <w:tr>
        <w:tc>
          <w:tcPr>
            <w:tcW w:w="0" w:type="auto"/>
          </w:tcPr>
          <w:p>
            <w:r>
              <w:t xml:space="preserve">Organi di amministrazione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[Organo]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r>
              <w:t xml:space="preserve">Sono informati degli incidenti significativi</w:t>
            </w:r>
          </w:p>
        </w:tc>
      </w:tr>
      <w:tr>
        <w:tc>
          <w:tcPr>
            <w:tcW w:w="0" w:type="auto"/>
          </w:tcPr>
          <w:p>
            <w:r>
              <w:t xml:space="preserve">Fornitori coinvolti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[Fornitore, referente]</w:t>
            </w:r>
          </w:p>
        </w:tc>
        <w:tc>
          <w:tcPr>
            <w:tcW w:w="0" w:type="auto"/>
          </w:tcPr>
          <w:p/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[Compiti previsti dal contratto]</w:t>
            </w:r>
          </w:p>
        </w:tc>
      </w:tr>
    </w:tbl>
    <w:p/>
    <w:p>
      <w:pPr>
        <w:pStyle w:val="Heading1"/>
      </w:pPr>
      <w:r>
        <w:t xml:space="preserve">3. Fasi della gestione</w:t>
      </w:r>
    </w:p>
    <w:p>
      <w:pPr>
        <w:pStyle w:val="Istruzione"/>
      </w:pPr>
      <w:r>
        <w:t xml:space="preserve">Per ogni fase scrivi chi agisce, cosa fa e dove resta traccia. RS.MA-01, punto 1, lett. a).</w:t>
      </w:r>
    </w:p>
    <w:p>
      <w:pPr>
        <w:pStyle w:val="Voce"/>
      </w:pPr>
      <w:r>
        <w:t xml:space="preserve">• </w:t>
      </w:r>
      <w:r>
        <w:rPr>
          <w:b/>
        </w:rPr>
        <w:t xml:space="preserve">Rilevamento</w:t>
      </w:r>
      <w:r>
        <w:t xml:space="preserve">: </w:t>
      </w:r>
      <w:r>
        <w:rPr>
          <w:highlight w:val="yellow"/>
        </w:rPr>
        <w:t xml:space="preserve">[come arrivano le segnalazioni: monitoraggio, personale, fornitori, terzi]</w:t>
      </w:r>
    </w:p>
    <w:p>
      <w:pPr>
        <w:pStyle w:val="Voce"/>
      </w:pPr>
      <w:r>
        <w:t xml:space="preserve">• </w:t>
      </w:r>
      <w:r>
        <w:rPr>
          <w:b/>
        </w:rPr>
        <w:t xml:space="preserve">Analisi</w:t>
      </w:r>
      <w:r>
        <w:t xml:space="preserve">: </w:t>
      </w:r>
      <w:r>
        <w:rPr>
          <w:highlight w:val="yellow"/>
        </w:rPr>
        <w:t xml:space="preserve">[chi valuta natura, impatto e significatività]</w:t>
      </w:r>
    </w:p>
    <w:p>
      <w:pPr>
        <w:pStyle w:val="Voce"/>
      </w:pPr>
      <w:r>
        <w:t xml:space="preserve">• </w:t>
      </w:r>
      <w:r>
        <w:rPr>
          <w:b/>
        </w:rPr>
        <w:t xml:space="preserve">Contenimento</w:t>
      </w:r>
      <w:r>
        <w:t xml:space="preserve">: </w:t>
      </w:r>
      <w:r>
        <w:rPr>
          <w:highlight w:val="yellow"/>
        </w:rPr>
        <w:t xml:space="preserve">[prime azioni per limitare la propagazione]</w:t>
      </w:r>
    </w:p>
    <w:p>
      <w:pPr>
        <w:pStyle w:val="Voce"/>
      </w:pPr>
      <w:r>
        <w:t xml:space="preserve">• </w:t>
      </w:r>
      <w:r>
        <w:rPr>
          <w:b/>
        </w:rPr>
        <w:t xml:space="preserve">Eradicazione</w:t>
      </w:r>
      <w:r>
        <w:t xml:space="preserve">: </w:t>
      </w:r>
      <w:r>
        <w:rPr>
          <w:highlight w:val="yellow"/>
        </w:rPr>
        <w:t xml:space="preserve">[come si rimuove la causa]</w:t>
      </w:r>
    </w:p>
    <w:p>
      <w:pPr>
        <w:pStyle w:val="Voce"/>
      </w:pPr>
      <w:r>
        <w:t xml:space="preserve">• </w:t>
      </w:r>
      <w:r>
        <w:rPr>
          <w:b/>
        </w:rPr>
        <w:t xml:space="preserve">Ripristino</w:t>
      </w:r>
      <w:r>
        <w:t xml:space="preserve">: </w:t>
      </w:r>
      <w:r>
        <w:rPr>
          <w:highlight w:val="yellow"/>
        </w:rPr>
        <w:t xml:space="preserve">[come si torna al normale funzionamento]</w:t>
      </w:r>
    </w:p>
    <w:p>
      <w:pPr>
        <w:pStyle w:val="Voce"/>
      </w:pPr>
      <w:r>
        <w:t xml:space="preserve">• </w:t>
      </w:r>
      <w:r>
        <w:rPr>
          <w:b/>
        </w:rPr>
        <w:t xml:space="preserve">Chiusura</w:t>
      </w:r>
      <w:r>
        <w:t xml:space="preserve">: </w:t>
      </w:r>
      <w:r>
        <w:rPr>
          <w:highlight w:val="yellow"/>
        </w:rPr>
        <w:t xml:space="preserve">[chi dichiara chiuso l'incidente e cosa si registra]</w:t>
      </w:r>
    </w:p>
    <w:p>
      <w:pPr>
        <w:pStyle w:val="Heading1"/>
      </w:pPr>
      <w:r>
        <w:t xml:space="preserve">4. Quando un incidente è significativo</w:t>
      </w:r>
    </w:p>
    <w:p>
      <w:r>
        <w:t xml:space="preserve">Sono incidenti significativi di base quelli delle tipologie definite dall'ACN: IS-1, IS-2 e IS-3 per tutti i soggetti, IS-4 solo per i soggetti essenziali. Per le soglie fa riferimento ai livelli di servizio attesi definiti ai sensi della misura DE.CM-01.</w:t>
      </w:r>
    </w:p>
    <w:p>
      <w:pPr>
        <w:pStyle w:val="Istruzione"/>
      </w:pPr>
      <w:r>
        <w:t xml:space="preserve">Riporta qui le tipologie che si applicano alla tua organizzazione, con il testo della determinazione ACN, e i livelli di servizio attesi dei servizi principali.</w:t>
      </w:r>
    </w:p>
    <w:p>
      <w:pPr>
        <w:pStyle w:val="Heading1"/>
      </w:pPr>
      <w:r>
        <w:t xml:space="preserve">5. Notifica al CSIRT Italia</w:t>
      </w:r>
    </w:p>
    <w:p>
      <w:r>
        <w:t xml:space="preserve">Le notifiche si inviano dal portale segnalazioni.acn.gov.it. Le invia il referente CSIRT o un suo sostituto.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Passaggio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Termine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Riferimento</w:t>
            </w:r>
          </w:p>
        </w:tc>
      </w:tr>
      <w:tr>
        <w:tc>
          <w:tcPr>
            <w:tcW w:w="0" w:type="auto"/>
          </w:tcPr>
          <w:p>
            <w:r>
              <w:t xml:space="preserve">Pre-notifica</w:t>
            </w:r>
          </w:p>
        </w:tc>
        <w:tc>
          <w:tcPr>
            <w:tcW w:w="0" w:type="auto"/>
          </w:tcPr>
          <w:p>
            <w:r>
              <w:t xml:space="preserve">Entro 24 ore da quando si è venuti a conoscenza dell'incidente significativo</w:t>
            </w:r>
          </w:p>
        </w:tc>
        <w:tc>
          <w:tcPr>
            <w:tcW w:w="0" w:type="auto"/>
          </w:tcPr>
          <w:p>
            <w:r>
              <w:t xml:space="preserve">Art. 25, c. 5, lett. a)</w:t>
            </w:r>
          </w:p>
        </w:tc>
      </w:tr>
      <w:tr>
        <w:tc>
          <w:tcPr>
            <w:tcW w:w="0" w:type="auto"/>
          </w:tcPr>
          <w:p>
            <w:r>
              <w:t xml:space="preserve">Notifica</w:t>
            </w:r>
          </w:p>
        </w:tc>
        <w:tc>
          <w:tcPr>
            <w:tcW w:w="0" w:type="auto"/>
          </w:tcPr>
          <w:p>
            <w:r>
              <w:t xml:space="preserve">Entro 72 ore dallo stesso momento</w:t>
            </w:r>
          </w:p>
        </w:tc>
        <w:tc>
          <w:tcPr>
            <w:tcW w:w="0" w:type="auto"/>
          </w:tcPr>
          <w:p>
            <w:r>
              <w:t xml:space="preserve">Art. 25, c. 5, lett. b)</w:t>
            </w:r>
          </w:p>
        </w:tc>
      </w:tr>
      <w:tr>
        <w:tc>
          <w:tcPr>
            <w:tcW w:w="0" w:type="auto"/>
          </w:tcPr>
          <w:p>
            <w:r>
              <w:t xml:space="preserve">Relazione intermedia</w:t>
            </w:r>
          </w:p>
        </w:tc>
        <w:tc>
          <w:tcPr>
            <w:tcW w:w="0" w:type="auto"/>
          </w:tcPr>
          <w:p>
            <w:r>
              <w:t xml:space="preserve">Su richiesta del CSIRT Italia</w:t>
            </w:r>
          </w:p>
        </w:tc>
        <w:tc>
          <w:tcPr>
            <w:tcW w:w="0" w:type="auto"/>
          </w:tcPr>
          <w:p>
            <w:r>
              <w:t xml:space="preserve">Art. 25, c. 5, lett. c)</w:t>
            </w:r>
          </w:p>
        </w:tc>
      </w:tr>
      <w:tr>
        <w:tc>
          <w:tcPr>
            <w:tcW w:w="0" w:type="auto"/>
          </w:tcPr>
          <w:p>
            <w:r>
              <w:t xml:space="preserve">Relazione finale</w:t>
            </w:r>
          </w:p>
        </w:tc>
        <w:tc>
          <w:tcPr>
            <w:tcW w:w="0" w:type="auto"/>
          </w:tcPr>
          <w:p>
            <w:r>
              <w:t xml:space="preserve">Entro un mese dalla notifica</w:t>
            </w:r>
          </w:p>
        </w:tc>
        <w:tc>
          <w:tcPr>
            <w:tcW w:w="0" w:type="auto"/>
          </w:tcPr>
          <w:p>
            <w:r>
              <w:t xml:space="preserve">Art. 25, c. 5, lett. d)</w:t>
            </w:r>
          </w:p>
        </w:tc>
      </w:tr>
      <w:tr>
        <w:tc>
          <w:tcPr>
            <w:tcW w:w="0" w:type="auto"/>
          </w:tcPr>
          <w:p>
            <w:r>
              <w:t xml:space="preserve">Relazione mensile</w:t>
            </w:r>
          </w:p>
        </w:tc>
        <w:tc>
          <w:tcPr>
            <w:tcW w:w="0" w:type="auto"/>
          </w:tcPr>
          <w:p>
            <w:r>
              <w:t xml:space="preserve">Se l'incidente è ancora in corso alla relazione finale, ogni mese fino alla chiusura; poi relazione finale entro un mese dalla conclusione</w:t>
            </w:r>
          </w:p>
        </w:tc>
        <w:tc>
          <w:tcPr>
            <w:tcW w:w="0" w:type="auto"/>
          </w:tcPr>
          <w:p>
            <w:r>
              <w:t xml:space="preserve">Art. 25, c. 5, lett. e)</w:t>
            </w:r>
          </w:p>
        </w:tc>
      </w:tr>
    </w:tbl>
    <w:p/>
    <w:p>
      <w:pPr>
        <w:pStyle w:val="Istruzione"/>
      </w:pPr>
      <w:r>
        <w:t xml:space="preserve">Descrivi come si preparano e si trasmettono le relazioni (RS.MA-01, punto 1, lett. b) e dove sono le informazioni di contatto per la segnalazione (lett. c).</w:t>
      </w:r>
    </w:p>
    <w:p>
      <w:pPr>
        <w:pStyle w:val="Heading1"/>
      </w:pPr>
      <w:r>
        <w:t xml:space="preserve">6. Comunicazione interna ed esterna</w:t>
      </w:r>
    </w:p>
    <w:p>
      <w:pPr>
        <w:pStyle w:val="Istruzione"/>
      </w:pPr>
      <w:r>
        <w:t xml:space="preserve">RS.MA-01, punto 1, lett. d) e misura RS.CO-02.</w:t>
      </w:r>
    </w:p>
    <w:p>
      <w:pPr>
        <w:pStyle w:val="Voce"/>
      </w:pPr>
      <w:r>
        <w:t xml:space="preserve">• </w:t>
      </w:r>
      <w:r>
        <w:rPr>
          <w:b/>
        </w:rPr>
        <w:t xml:space="preserve">Organi di amministrazione</w:t>
      </w:r>
      <w:r>
        <w:t xml:space="preserve">: </w:t>
      </w:r>
      <w:r>
        <w:rPr>
          <w:highlight w:val="yellow"/>
        </w:rPr>
        <w:t xml:space="preserve">[chi li informa, entro quando, con quale canale]</w:t>
      </w:r>
    </w:p>
    <w:p>
      <w:pPr>
        <w:pStyle w:val="Voce"/>
      </w:pPr>
      <w:r>
        <w:t xml:space="preserve">• </w:t>
      </w:r>
      <w:r>
        <w:rPr>
          <w:b/>
        </w:rPr>
        <w:t xml:space="preserve">Personale</w:t>
      </w:r>
      <w:r>
        <w:t xml:space="preserve">: </w:t>
      </w:r>
      <w:r>
        <w:rPr>
          <w:highlight w:val="yellow"/>
        </w:rPr>
        <w:t xml:space="preserve">[chi informa chi]</w:t>
      </w:r>
    </w:p>
    <w:p>
      <w:pPr>
        <w:pStyle w:val="Voce"/>
      </w:pPr>
      <w:r>
        <w:t xml:space="preserve">• </w:t>
      </w:r>
      <w:r>
        <w:rPr>
          <w:b/>
        </w:rPr>
        <w:t xml:space="preserve">Destinatari dei servizi</w:t>
      </w:r>
      <w:r>
        <w:t xml:space="preserve">: </w:t>
      </w:r>
      <w:r>
        <w:rPr>
          <w:highlight w:val="yellow"/>
        </w:rPr>
        <w:t xml:space="preserve">[come e quando li informi, sentito il CSIRT Italia]</w:t>
      </w:r>
    </w:p>
    <w:p>
      <w:pPr>
        <w:pStyle w:val="Voce"/>
      </w:pPr>
      <w:r>
        <w:t xml:space="preserve">• </w:t>
      </w:r>
      <w:r>
        <w:rPr>
          <w:b/>
        </w:rPr>
        <w:t xml:space="preserve">Pubblico</w:t>
      </w:r>
      <w:r>
        <w:t xml:space="preserve">: </w:t>
      </w:r>
      <w:r>
        <w:rPr>
          <w:highlight w:val="yellow"/>
        </w:rPr>
        <w:t xml:space="preserve">[procedura da attivare se l'ACN lo richiede]</w:t>
      </w:r>
    </w:p>
    <w:p>
      <w:pPr>
        <w:pStyle w:val="Heading1"/>
      </w:pPr>
      <w:r>
        <w:t xml:space="preserve">7. Ripristino</w:t>
      </w:r>
    </w:p>
    <w:p>
      <w:pPr>
        <w:pStyle w:val="Istruzione"/>
      </w:pPr>
      <w:r>
        <w:t xml:space="preserve">Procedure per ripristinare il normale funzionamento dei sistemi colpiti. Misura RC.RP-01.</w:t>
      </w:r>
    </w:p>
    <w:p>
      <w:r>
        <w:rPr>
          <w:highlight w:val="yellow"/>
        </w:rPr>
        <w:t xml:space="preserve">[Procedure di ripristino, collegate ai piani di continuità operativa e di ripristino in caso di disastro]</w:t>
      </w:r>
    </w:p>
    <w:p>
      <w:pPr>
        <w:pStyle w:val="Heading1"/>
      </w:pPr>
      <w:r>
        <w:t xml:space="preserve">8. Documentazione e reportistica</w:t>
      </w:r>
    </w:p>
    <w:p>
      <w:pPr>
        <w:pStyle w:val="Istruzione"/>
      </w:pPr>
      <w:r>
        <w:t xml:space="preserve">RS.MA-01, punto 1, lett. e).</w:t>
      </w:r>
    </w:p>
    <w:p>
      <w:r>
        <w:t xml:space="preserve">Ogni incidente è registrato in </w:t>
      </w:r>
      <w:r>
        <w:rPr>
          <w:highlight w:val="yellow"/>
        </w:rPr>
        <w:t xml:space="preserve">[registro degli incidenti]</w:t>
      </w:r>
      <w:r>
        <w:t xml:space="preserve"> con: data e ora di evidenza, descrizione, tipologia, sistemi coinvolti, azioni svolte, notifiche inviate, esito. Per le relazioni si usano </w:t>
      </w:r>
      <w:r>
        <w:rPr>
          <w:highlight w:val="yellow"/>
        </w:rPr>
        <w:t xml:space="preserve">[modelli di relazione]</w:t>
      </w:r>
      <w:r>
        <w:t xml:space="preserve">.</w:t>
      </w:r>
    </w:p>
    <w:p>
      <w:pPr>
        <w:pStyle w:val="Heading1"/>
      </w:pPr>
      <w:r>
        <w:t xml:space="preserve">9. Riesame</w:t>
      </w:r>
    </w:p>
    <w:p>
      <w:pPr>
        <w:pStyle w:val="Nota"/>
      </w:pPr>
      <w:r>
        <w:t xml:space="preserve">Requisito ACN RS.MA-01, punto 3: «Il piano di cui al punto 1 è riesaminato e, se opportuno, aggiornato periodicamente e comunque almeno ogni due anni, nonché qualora si verifichino incidenti significativi, integrando le relative lezioni apprese, o mutamenti dell’esposizione alle minacce e ai relativi rischi.»</w:t>
      </w:r>
    </w:p>
    <w:p>
      <w:r>
        <w:t xml:space="preserve">Il piano è riesaminato almeno ogni due anni e dopo ogni incidente significativo, con le lezioni apprese. Prossimo riesame: </w:t>
      </w:r>
      <w:r>
        <w:rPr>
          <w:highlight w:val="yellow"/>
        </w:rPr>
        <w:t xml:space="preserve">[gg/mm/aaaa]</w:t>
      </w:r>
      <w:r>
        <w:t xml:space="preserve">.</w:t>
      </w:r>
    </w:p>
    <w:p>
      <w:pPr>
        <w:pStyle w:val="Heading1"/>
      </w:pPr>
      <w:r>
        <w:t xml:space="preserve">10. Approvazione</w:t>
      </w:r>
    </w:p>
    <w:p>
      <w:pPr>
        <w:pStyle w:val="Nota"/>
      </w:pPr>
      <w:r>
        <w:t xml:space="preserve">Requisito ACN RS.MA-01, punto 2: «Il piano di cui al punto 1 è approvato dagli organi di amministrazione e direttivi.»</w:t>
      </w:r>
    </w:p>
    <w:p>
      <w:r>
        <w:t xml:space="preserve">Approvato da </w:t>
      </w:r>
      <w:r>
        <w:rPr>
          <w:highlight w:val="yellow"/>
        </w:rPr>
        <w:t xml:space="preserve">[organo di amministrazione]</w:t>
      </w:r>
      <w:r>
        <w:t xml:space="preserve"> in data </w:t>
      </w:r>
      <w:r>
        <w:rPr>
          <w:highlight w:val="yellow"/>
        </w:rPr>
        <w:t xml:space="preserve">[gg/mm/aaaa]</w:t>
      </w:r>
      <w:r>
        <w:t xml:space="preserve">, delibera </w:t>
      </w:r>
      <w:r>
        <w:rPr>
          <w:highlight w:val="yellow"/>
        </w:rPr>
        <w:t xml:space="preserve">[riferimento]</w:t>
      </w:r>
      <w:r>
        <w:t xml:space="preserve">.</w:t>
      </w:r>
    </w:p>
    <w:p>
      <w:r>
        <w:br w:type="page"/>
      </w:r>
    </w:p>
    <w:p>
      <w:pPr>
        <w:pStyle w:val="Heading1"/>
      </w:pPr>
      <w:r>
        <w:t xml:space="preserve">Allegato A. Scheda di preparazione alla pre-notifica</w:t>
      </w:r>
    </w:p>
    <w:p>
      <w:pPr>
        <w:pStyle w:val="Istruzione"/>
      </w:pPr>
      <w:r>
        <w:t xml:space="preserve">Compila le parti fisse ora, non durante un incidente. Questa scheda ti aiuta a raccogliere le informazioni: la notifica si invia sul portale dell'ACN, con i campi che il portale richiede.</w:t>
      </w:r>
    </w:p>
    <w:p>
      <w:pPr>
        <w:pStyle w:val="Heading2"/>
      </w:pPr>
      <w:r>
        <w:t xml:space="preserve">Parti da compilare subito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t xml:space="preserve">Denominazione e codice fiscale del soggetto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Categoria NIS2: essenziale / importante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Referente CSIRT e sostituti: nome, telefono, email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Punto di contatto: nome, telefono, email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Servizi e attività per cui sei nel perimetro NIS2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Livelli di servizio attesi dei servizi principali (DE.CM-01)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</w:tbl>
    <w:p/>
    <w:p>
      <w:pPr>
        <w:pStyle w:val="Heading2"/>
      </w:pPr>
      <w:r>
        <w:t xml:space="preserve">Parti da compilare al momento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t xml:space="preserve">Data e ora in cui hai avuto evidenza dell'incidente (da qui partono le 24 ore)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Come l'hai rilevato: segnalazione esterna, segnalazione interna, sistema di monitoraggio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Tipologia ACN che ritieni applicabile: IS-1 · IS-2 · IS-3 · IS-4 (solo essenziali)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Servizi e sistemi coinvolti, per quanto noto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Ci sono elementi per ritenere che sia il risultato di atti illegittimi o malevoli? Sì / No / Non ancora noto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Può avere un impatto in altri Stati membri? Sì / No / Non ancora noto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Prime azioni di contenimento avviate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  <w:tr>
        <w:tc>
          <w:tcPr>
            <w:tcW w:w="0" w:type="auto"/>
          </w:tcPr>
          <w:p>
            <w:r>
              <w:t xml:space="preserve">Chi ha informato gli organi di amministrazione, e quando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 ]</w:t>
            </w:r>
          </w:p>
        </w:tc>
      </w:tr>
    </w:tbl>
    <w:p/>
    <w:p>
      <w:pPr>
        <w:pStyle w:val="Heading2"/>
      </w:pPr>
      <w:r>
        <w:t xml:space="preserve">Promemoria delle scadenze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t xml:space="preserve">Pre-notifica: entro 24 ore dall'evidenza</w:t>
            </w:r>
          </w:p>
        </w:tc>
        <w:tc>
          <w:tcPr>
            <w:tcW w:w="0" w:type="auto"/>
          </w:tcPr>
          <w:p>
            <w:r>
              <w:t xml:space="preserve">il </w:t>
            </w:r>
            <w:r>
              <w:rPr>
                <w:highlight w:val="yellow"/>
              </w:rPr>
              <w:t xml:space="preserve">[gg/mm/aaaa]</w:t>
            </w:r>
            <w:r>
              <w:t xml:space="preserve"> alle </w:t>
            </w:r>
            <w:r>
              <w:rPr>
                <w:highlight w:val="yellow"/>
              </w:rPr>
              <w:t xml:space="preserve">[hh:mm]</w:t>
            </w:r>
          </w:p>
        </w:tc>
      </w:tr>
      <w:tr>
        <w:tc>
          <w:tcPr>
            <w:tcW w:w="0" w:type="auto"/>
          </w:tcPr>
          <w:p>
            <w:r>
              <w:t xml:space="preserve">Notifica: entro 72 ore dall'evidenza</w:t>
            </w:r>
          </w:p>
        </w:tc>
        <w:tc>
          <w:tcPr>
            <w:tcW w:w="0" w:type="auto"/>
          </w:tcPr>
          <w:p>
            <w:r>
              <w:t xml:space="preserve">il </w:t>
            </w:r>
            <w:r>
              <w:rPr>
                <w:highlight w:val="yellow"/>
              </w:rPr>
              <w:t xml:space="preserve">[gg/mm/aaaa]</w:t>
            </w:r>
            <w:r>
              <w:t xml:space="preserve"> alle </w:t>
            </w:r>
            <w:r>
              <w:rPr>
                <w:highlight w:val="yellow"/>
              </w:rPr>
              <w:t xml:space="preserve">[hh:mm]</w:t>
            </w:r>
          </w:p>
        </w:tc>
      </w:tr>
      <w:tr>
        <w:tc>
          <w:tcPr>
            <w:tcW w:w="0" w:type="auto"/>
          </w:tcPr>
          <w:p>
            <w:r>
              <w:t xml:space="preserve">Relazione finale: entro un mese dalla notifica</w:t>
            </w:r>
          </w:p>
        </w:tc>
        <w:tc>
          <w:tcPr>
            <w:tcW w:w="0" w:type="auto"/>
          </w:tcPr>
          <w:p>
            <w:r>
              <w:t xml:space="preserve">il </w:t>
            </w:r>
            <w:r>
              <w:rPr>
                <w:highlight w:val="yellow"/>
              </w:rPr>
              <w:t xml:space="preserve">[gg/mm/aaaa]</w:t>
            </w:r>
          </w:p>
        </w:tc>
      </w:tr>
    </w:tbl>
    <w:p/>
    <w:p>
      <w:pPr>
        <w:pStyle w:val="Heading2"/>
      </w:pPr>
      <w:r>
        <w:t xml:space="preserve">Licenza</w:t>
      </w:r>
    </w:p>
    <w:p>
      <w:r>
        <w:t xml:space="preserve">Puoi usare e modificare questi modelli per la tua organizzazione. Non puoi rivenderli.</w:t>
      </w:r>
    </w:p>
    <w:sectPr>
      <w:pgSz w:w="11906" w:h="16838"/>
      <w:pgMar w:top="1417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4"/>
    </w:rPr>
  </w:style>
  <w:style w:type="paragraph" w:customStyle="1" w:styleId="Istruzione">
    <w:name w:val="Istruzione"/>
    <w:basedOn w:val="Normal"/>
    <w:rPr>
      <w:i/>
      <w:color w:val="555555"/>
    </w:rPr>
  </w:style>
  <w:style w:type="paragraph" w:customStyle="1" w:styleId="Nota">
    <w:name w:val="Nota"/>
    <w:basedOn w:val="Normal"/>
    <w:pPr>
      <w:pBdr>
        <w:top w:val="single" w:sz="4" w:space="4" w:color="999999"/>
        <w:left w:val="single" w:sz="4" w:space="4" w:color="999999"/>
        <w:bottom w:val="single" w:sz="4" w:space="4" w:color="999999"/>
        <w:right w:val="single" w:sz="4" w:space="4" w:color="999999"/>
      </w:pBdr>
    </w:pPr>
    <w:rPr>
      <w:sz w:val="20"/>
    </w:rPr>
  </w:style>
  <w:style w:type="paragraph" w:customStyle="1" w:styleId="Voce">
    <w:name w:val="Voce"/>
    <w:basedOn w:val="Normal"/>
    <w:pPr>
      <w:spacing w:after="60"/>
      <w:ind w:left="360" w:hanging="22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Piano di gestione degli incidenti di sicurezza informatica</dc:title>
  <dc:creator>Mokka Studios</dc:creator>
  <dc:language>it-IT</dc:language>
</cp:coreProperties>
</file>